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1A9958A" w:rsidR="00537809" w:rsidRPr="00C4681B" w:rsidRDefault="00537809" w:rsidP="00537809">
      <w:pPr>
        <w:pStyle w:val="Header"/>
        <w:tabs>
          <w:tab w:val="right" w:pos="9639"/>
        </w:tabs>
        <w:rPr>
          <w:bCs/>
          <w:i/>
          <w:noProof w:val="0"/>
          <w:sz w:val="24"/>
          <w:szCs w:val="24"/>
        </w:rPr>
      </w:pPr>
      <w:r w:rsidRPr="00C4681B">
        <w:rPr>
          <w:bCs/>
          <w:noProof w:val="0"/>
          <w:sz w:val="24"/>
          <w:szCs w:val="24"/>
        </w:rPr>
        <w:t>3GPP TSG-</w:t>
      </w:r>
      <w:r w:rsidR="001B64D0" w:rsidRPr="00C4681B">
        <w:rPr>
          <w:bCs/>
          <w:noProof w:val="0"/>
          <w:sz w:val="24"/>
          <w:szCs w:val="24"/>
        </w:rPr>
        <w:t>SA</w:t>
      </w:r>
      <w:r w:rsidRPr="00C4681B">
        <w:rPr>
          <w:bCs/>
          <w:noProof w:val="0"/>
          <w:sz w:val="24"/>
          <w:szCs w:val="24"/>
        </w:rPr>
        <w:t xml:space="preserve"> WG</w:t>
      </w:r>
      <w:r w:rsidR="001B64D0" w:rsidRPr="00C4681B">
        <w:rPr>
          <w:bCs/>
          <w:noProof w:val="0"/>
          <w:sz w:val="24"/>
          <w:szCs w:val="24"/>
        </w:rPr>
        <w:t>2</w:t>
      </w:r>
      <w:r w:rsidRPr="00C4681B">
        <w:rPr>
          <w:bCs/>
          <w:noProof w:val="0"/>
          <w:sz w:val="24"/>
          <w:szCs w:val="24"/>
        </w:rPr>
        <w:t xml:space="preserve"> Meeting #1</w:t>
      </w:r>
      <w:r w:rsidR="001B64D0" w:rsidRPr="00C4681B">
        <w:rPr>
          <w:bCs/>
          <w:noProof w:val="0"/>
          <w:sz w:val="24"/>
          <w:szCs w:val="24"/>
        </w:rPr>
        <w:t>6</w:t>
      </w:r>
      <w:r w:rsidR="002537E6" w:rsidRPr="00C4681B">
        <w:rPr>
          <w:bCs/>
          <w:noProof w:val="0"/>
          <w:sz w:val="24"/>
          <w:szCs w:val="24"/>
        </w:rPr>
        <w:t>7</w:t>
      </w:r>
      <w:r w:rsidRPr="00C4681B">
        <w:rPr>
          <w:bCs/>
          <w:noProof w:val="0"/>
          <w:sz w:val="24"/>
          <w:szCs w:val="24"/>
        </w:rPr>
        <w:tab/>
      </w:r>
      <w:r w:rsidR="00111D21" w:rsidRPr="00C4681B">
        <w:rPr>
          <w:bCs/>
          <w:noProof w:val="0"/>
          <w:sz w:val="24"/>
          <w:szCs w:val="24"/>
        </w:rPr>
        <w:t>S2-25</w:t>
      </w:r>
      <w:r w:rsidR="00815751">
        <w:rPr>
          <w:bCs/>
          <w:noProof w:val="0"/>
          <w:sz w:val="24"/>
          <w:szCs w:val="24"/>
        </w:rPr>
        <w:t>01</w:t>
      </w:r>
      <w:r w:rsidR="00774810">
        <w:rPr>
          <w:bCs/>
          <w:noProof w:val="0"/>
          <w:sz w:val="24"/>
          <w:szCs w:val="24"/>
        </w:rPr>
        <w:t>895</w:t>
      </w:r>
    </w:p>
    <w:p w14:paraId="11776FA6" w14:textId="5EE88BE5" w:rsidR="00A209D6" w:rsidRPr="00465587" w:rsidRDefault="00C4681B" w:rsidP="00A209D6">
      <w:pPr>
        <w:pStyle w:val="Header"/>
        <w:tabs>
          <w:tab w:val="right" w:pos="9639"/>
        </w:tabs>
        <w:rPr>
          <w:rFonts w:eastAsia="SimSun"/>
          <w:bCs/>
          <w:sz w:val="24"/>
          <w:szCs w:val="24"/>
          <w:lang w:eastAsia="zh-CN"/>
        </w:rPr>
      </w:pPr>
      <w:r>
        <w:rPr>
          <w:rFonts w:cs="Arial"/>
          <w:bCs/>
          <w:sz w:val="24"/>
        </w:rPr>
        <w:t>Athens</w:t>
      </w:r>
      <w:r w:rsidR="00123DB4" w:rsidRPr="00C4681B">
        <w:rPr>
          <w:rFonts w:cs="Arial"/>
          <w:bCs/>
          <w:sz w:val="24"/>
        </w:rPr>
        <w:t xml:space="preserve">, </w:t>
      </w:r>
      <w:r>
        <w:rPr>
          <w:rFonts w:cs="Arial"/>
          <w:bCs/>
          <w:sz w:val="24"/>
        </w:rPr>
        <w:t>Greece, 17</w:t>
      </w:r>
      <w:r w:rsidR="00123DB4" w:rsidRPr="00C4681B">
        <w:rPr>
          <w:rFonts w:cs="Arial"/>
          <w:bCs/>
          <w:sz w:val="24"/>
        </w:rPr>
        <w:t>-2</w:t>
      </w:r>
      <w:r w:rsidR="00A53F0F">
        <w:rPr>
          <w:rFonts w:cs="Arial"/>
          <w:bCs/>
          <w:sz w:val="24"/>
        </w:rPr>
        <w:t>1</w:t>
      </w:r>
      <w:r w:rsidR="00123DB4" w:rsidRPr="00C4681B">
        <w:rPr>
          <w:rFonts w:cs="Arial"/>
          <w:bCs/>
          <w:sz w:val="24"/>
        </w:rPr>
        <w:t xml:space="preserve"> </w:t>
      </w:r>
      <w:r>
        <w:rPr>
          <w:rFonts w:cs="Arial"/>
          <w:bCs/>
          <w:sz w:val="24"/>
        </w:rPr>
        <w:t>Febr</w:t>
      </w:r>
      <w:r w:rsidR="00123DB4" w:rsidRPr="00C4681B">
        <w:rPr>
          <w:rFonts w:cs="Arial"/>
          <w:bCs/>
          <w:sz w:val="24"/>
        </w:rPr>
        <w:t>uary 2025</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005B47A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28E5">
        <w:rPr>
          <w:rFonts w:cs="Arial"/>
          <w:b/>
          <w:bCs/>
          <w:sz w:val="24"/>
          <w:lang w:eastAsia="ja-JP"/>
        </w:rPr>
        <w:t>19.4.2</w:t>
      </w:r>
    </w:p>
    <w:p w14:paraId="5341C673" w14:textId="432E605E"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537E6">
        <w:rPr>
          <w:rFonts w:ascii="Arial" w:hAnsi="Arial" w:cs="Arial"/>
          <w:b/>
          <w:bCs/>
          <w:sz w:val="24"/>
        </w:rPr>
        <w:t>Huawei</w:t>
      </w:r>
    </w:p>
    <w:p w14:paraId="553D264F" w14:textId="30827116"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681B" w:rsidRPr="00C4681B">
        <w:rPr>
          <w:rFonts w:ascii="Arial" w:hAnsi="Arial" w:cs="Arial"/>
          <w:b/>
          <w:bCs/>
          <w:sz w:val="24"/>
        </w:rPr>
        <w:t>Discussion on QoS Flow vs. Service Data Flow granularity</w:t>
      </w:r>
    </w:p>
    <w:p w14:paraId="25F387E8" w14:textId="29E31A8D"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proofErr w:type="spellStart"/>
      <w:r w:rsidR="00B328E5">
        <w:rPr>
          <w:rFonts w:ascii="Arial" w:hAnsi="Arial" w:cs="Arial"/>
          <w:b/>
          <w:bCs/>
          <w:sz w:val="24"/>
        </w:rPr>
        <w:t>EnergySys</w:t>
      </w:r>
      <w:proofErr w:type="spellEnd"/>
      <w:r w:rsidR="00B328E5">
        <w:rPr>
          <w:rFonts w:ascii="Arial" w:hAnsi="Arial" w:cs="Arial"/>
          <w:b/>
          <w:bCs/>
          <w:sz w:val="24"/>
        </w:rPr>
        <w:t>/Rel-19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79F3854" w:rsidR="00A209D6" w:rsidRPr="006E13D1" w:rsidRDefault="00A209D6" w:rsidP="00A209D6">
      <w:pPr>
        <w:pStyle w:val="Heading1"/>
      </w:pPr>
      <w:r w:rsidRPr="006E13D1">
        <w:t>1</w:t>
      </w:r>
      <w:r w:rsidRPr="006E13D1">
        <w:tab/>
      </w:r>
      <w:r w:rsidR="00461FF4">
        <w:t>Discussion</w:t>
      </w:r>
    </w:p>
    <w:p w14:paraId="3E9E8A00" w14:textId="40F7882A" w:rsidR="004A7D46" w:rsidRDefault="001A34CE" w:rsidP="004715A0">
      <w:pPr>
        <w:rPr>
          <w:rFonts w:eastAsia="SimSun"/>
          <w:lang w:val="en-US" w:eastAsia="zh-CN"/>
        </w:rPr>
      </w:pPr>
      <w:r>
        <w:rPr>
          <w:rFonts w:eastAsia="SimSun"/>
          <w:lang w:val="en-US" w:eastAsia="zh-CN"/>
        </w:rPr>
        <w:t>The current description of energy consumption calculation and exposure lists the QoS Flow granularity as the smallest granularity</w:t>
      </w:r>
      <w:r w:rsidR="00F72932">
        <w:rPr>
          <w:rFonts w:eastAsia="SimSun"/>
          <w:lang w:val="en-US" w:eastAsia="zh-CN"/>
        </w:rPr>
        <w:t>.</w:t>
      </w:r>
      <w:r>
        <w:rPr>
          <w:rFonts w:eastAsia="SimSun"/>
          <w:lang w:val="en-US" w:eastAsia="zh-CN"/>
        </w:rPr>
        <w:t xml:space="preserve"> </w:t>
      </w:r>
      <w:r w:rsidR="00350FD7">
        <w:rPr>
          <w:rFonts w:eastAsia="SimSun"/>
          <w:lang w:val="en-US" w:eastAsia="zh-CN"/>
        </w:rPr>
        <w:t>This however has several problems which we would like to discuss in the following.</w:t>
      </w:r>
      <w:r w:rsidR="00F72932">
        <w:rPr>
          <w:rFonts w:eastAsia="SimSun"/>
          <w:lang w:val="en-US" w:eastAsia="zh-CN"/>
        </w:rPr>
        <w:t xml:space="preserve"> </w:t>
      </w:r>
    </w:p>
    <w:p w14:paraId="1636BBF2" w14:textId="7427A7C5" w:rsidR="00350FD7" w:rsidRPr="00350FD7" w:rsidRDefault="00350FD7" w:rsidP="004715A0">
      <w:pPr>
        <w:rPr>
          <w:rFonts w:eastAsia="SimSun"/>
          <w:b/>
          <w:bCs/>
          <w:lang w:val="en-US" w:eastAsia="zh-CN"/>
        </w:rPr>
      </w:pPr>
      <w:r w:rsidRPr="00350FD7">
        <w:rPr>
          <w:rFonts w:eastAsia="SimSun"/>
          <w:b/>
          <w:bCs/>
          <w:lang w:val="en-US" w:eastAsia="zh-CN"/>
        </w:rPr>
        <w:t>Problem #1: QoS Flow concept and awareness</w:t>
      </w:r>
    </w:p>
    <w:p w14:paraId="5BEA45C3" w14:textId="60F166E5" w:rsidR="00350FD7" w:rsidRDefault="00350FD7" w:rsidP="004715A0">
      <w:pPr>
        <w:rPr>
          <w:rFonts w:eastAsia="SimSun"/>
          <w:lang w:val="en-US" w:eastAsia="zh-CN"/>
        </w:rPr>
      </w:pPr>
      <w:r>
        <w:rPr>
          <w:rFonts w:eastAsia="SimSun"/>
          <w:lang w:val="en-US" w:eastAsia="zh-CN"/>
        </w:rPr>
        <w:t xml:space="preserve">In principle, a QoS Flow is established by the SMF when a PCC rule with QoS parameters (i.e. primarily 5QI and ARP) is provided or activated and there is no existing QoS Flow to which this PCC rule can be added/bound to (cf. clause </w:t>
      </w:r>
      <w:r w:rsidRPr="003D4ABF">
        <w:t>6.1.3.2.4</w:t>
      </w:r>
      <w:r>
        <w:t xml:space="preserve"> of TS 23.503). There are a few special cases mention which force the usage of a separate QoS Flow for a PCC rule but in general, it can be expected that PCC rules are often combined onto a QoS Flow when they have the same QoS requirements.</w:t>
      </w:r>
    </w:p>
    <w:p w14:paraId="6C02B1B1" w14:textId="20310D9C" w:rsidR="001A34CE" w:rsidRDefault="00350FD7" w:rsidP="004715A0">
      <w:pPr>
        <w:rPr>
          <w:rFonts w:eastAsia="SimSun"/>
          <w:lang w:val="en-US" w:eastAsia="zh-CN"/>
        </w:rPr>
      </w:pPr>
      <w:r>
        <w:rPr>
          <w:rFonts w:eastAsia="SimSun"/>
          <w:lang w:val="en-US" w:eastAsia="zh-CN"/>
        </w:rPr>
        <w:t xml:space="preserve">The </w:t>
      </w:r>
      <w:r w:rsidR="001A34CE">
        <w:rPr>
          <w:rFonts w:eastAsia="SimSun"/>
          <w:lang w:val="en-US" w:eastAsia="zh-CN"/>
        </w:rPr>
        <w:t xml:space="preserve">QoS Flow </w:t>
      </w:r>
      <w:r>
        <w:rPr>
          <w:rFonts w:eastAsia="SimSun"/>
          <w:lang w:val="en-US" w:eastAsia="zh-CN"/>
        </w:rPr>
        <w:t xml:space="preserve">concept and the logic of combining/separating PCC rules </w:t>
      </w:r>
      <w:r w:rsidR="001A34CE">
        <w:rPr>
          <w:rFonts w:eastAsia="SimSun"/>
          <w:lang w:val="en-US" w:eastAsia="zh-CN"/>
        </w:rPr>
        <w:t xml:space="preserve">is </w:t>
      </w:r>
      <w:r>
        <w:rPr>
          <w:rFonts w:eastAsia="SimSun"/>
          <w:lang w:val="en-US" w:eastAsia="zh-CN"/>
        </w:rPr>
        <w:t xml:space="preserve">however </w:t>
      </w:r>
      <w:r w:rsidR="001A34CE">
        <w:rPr>
          <w:rFonts w:eastAsia="SimSun"/>
          <w:lang w:val="en-US" w:eastAsia="zh-CN"/>
        </w:rPr>
        <w:t xml:space="preserve">only known to </w:t>
      </w:r>
      <w:r>
        <w:rPr>
          <w:rFonts w:eastAsia="SimSun"/>
          <w:lang w:val="en-US" w:eastAsia="zh-CN"/>
        </w:rPr>
        <w:t xml:space="preserve">the </w:t>
      </w:r>
      <w:r w:rsidR="001A34CE">
        <w:rPr>
          <w:rFonts w:eastAsia="SimSun"/>
          <w:lang w:val="en-US" w:eastAsia="zh-CN"/>
        </w:rPr>
        <w:t>SMF</w:t>
      </w:r>
      <w:r>
        <w:rPr>
          <w:rFonts w:eastAsia="SimSun"/>
          <w:lang w:val="en-US" w:eastAsia="zh-CN"/>
        </w:rPr>
        <w:t>.</w:t>
      </w:r>
      <w:r w:rsidR="001A34CE">
        <w:rPr>
          <w:rFonts w:eastAsia="SimSun"/>
          <w:lang w:val="en-US" w:eastAsia="zh-CN"/>
        </w:rPr>
        <w:t xml:space="preserve"> </w:t>
      </w:r>
      <w:r>
        <w:rPr>
          <w:rFonts w:eastAsia="SimSun"/>
          <w:lang w:val="en-US" w:eastAsia="zh-CN"/>
        </w:rPr>
        <w:t xml:space="preserve">Neither the </w:t>
      </w:r>
      <w:r w:rsidR="001A34CE">
        <w:rPr>
          <w:rFonts w:eastAsia="SimSun"/>
          <w:lang w:val="en-US" w:eastAsia="zh-CN"/>
        </w:rPr>
        <w:t xml:space="preserve">EIF nor </w:t>
      </w:r>
      <w:r>
        <w:rPr>
          <w:rFonts w:eastAsia="SimSun"/>
          <w:lang w:val="en-US" w:eastAsia="zh-CN"/>
        </w:rPr>
        <w:t xml:space="preserve">the </w:t>
      </w:r>
      <w:r w:rsidR="001A34CE">
        <w:rPr>
          <w:rFonts w:eastAsia="SimSun"/>
          <w:lang w:val="en-US" w:eastAsia="zh-CN"/>
        </w:rPr>
        <w:t>AF</w:t>
      </w:r>
      <w:r>
        <w:rPr>
          <w:rFonts w:eastAsia="SimSun"/>
          <w:lang w:val="en-US" w:eastAsia="zh-CN"/>
        </w:rPr>
        <w:t xml:space="preserve"> do know this (and not even the PCF has a full knowledge as the SMF is allowed to also separate PCC rules with the same QoS requirements that could be combined)</w:t>
      </w:r>
      <w:r w:rsidR="001A34CE">
        <w:rPr>
          <w:rFonts w:eastAsia="SimSun"/>
          <w:lang w:val="en-US" w:eastAsia="zh-CN"/>
        </w:rPr>
        <w:t xml:space="preserve">. </w:t>
      </w:r>
      <w:r>
        <w:rPr>
          <w:rFonts w:eastAsia="SimSun"/>
          <w:lang w:val="en-US" w:eastAsia="zh-CN"/>
        </w:rPr>
        <w:t>It is therefore totally unclear how the</w:t>
      </w:r>
      <w:r w:rsidR="001A34CE">
        <w:rPr>
          <w:rFonts w:eastAsia="SimSun"/>
          <w:lang w:val="en-US" w:eastAsia="zh-CN"/>
        </w:rPr>
        <w:t xml:space="preserve"> EIF</w:t>
      </w:r>
      <w:r>
        <w:rPr>
          <w:rFonts w:eastAsia="SimSun"/>
          <w:lang w:val="en-US" w:eastAsia="zh-CN"/>
        </w:rPr>
        <w:t xml:space="preserve"> </w:t>
      </w:r>
      <w:r w:rsidR="001A34CE">
        <w:rPr>
          <w:rFonts w:eastAsia="SimSun"/>
          <w:lang w:val="en-US" w:eastAsia="zh-CN"/>
        </w:rPr>
        <w:t xml:space="preserve">or </w:t>
      </w:r>
      <w:r>
        <w:rPr>
          <w:rFonts w:eastAsia="SimSun"/>
          <w:lang w:val="en-US" w:eastAsia="zh-CN"/>
        </w:rPr>
        <w:t xml:space="preserve">the </w:t>
      </w:r>
      <w:r w:rsidR="001A34CE">
        <w:rPr>
          <w:rFonts w:eastAsia="SimSun"/>
          <w:lang w:val="en-US" w:eastAsia="zh-CN"/>
        </w:rPr>
        <w:t xml:space="preserve">AF </w:t>
      </w:r>
      <w:r>
        <w:rPr>
          <w:rFonts w:eastAsia="SimSun"/>
          <w:lang w:val="en-US" w:eastAsia="zh-CN"/>
        </w:rPr>
        <w:t>could</w:t>
      </w:r>
      <w:r w:rsidR="001A34CE">
        <w:rPr>
          <w:rFonts w:eastAsia="SimSun"/>
          <w:lang w:val="en-US" w:eastAsia="zh-CN"/>
        </w:rPr>
        <w:t xml:space="preserve"> refer to a specific QoS Flow. </w:t>
      </w:r>
      <w:r w:rsidR="00EB530E">
        <w:rPr>
          <w:rFonts w:eastAsia="SimSun"/>
          <w:lang w:val="en-US" w:eastAsia="zh-CN"/>
        </w:rPr>
        <w:t xml:space="preserve">Those NFs can instead </w:t>
      </w:r>
      <w:bookmarkStart w:id="0" w:name="_Hlk190103373"/>
      <w:r w:rsidR="00EB530E">
        <w:rPr>
          <w:rFonts w:eastAsia="SimSun"/>
          <w:lang w:val="en-US" w:eastAsia="zh-CN"/>
        </w:rPr>
        <w:t>refer to a service data flow, i.e. the traffic belonging to a certain service or application which can be detected via (IP or Ethernet) packet filters or an application detection logic</w:t>
      </w:r>
      <w:bookmarkEnd w:id="0"/>
      <w:r w:rsidR="00EB530E">
        <w:rPr>
          <w:rFonts w:eastAsia="SimSun"/>
          <w:lang w:val="en-US" w:eastAsia="zh-CN"/>
        </w:rPr>
        <w:t>. And there is usually a PCC rule corresponding to every service/application that is of interest to the operator or the AF.</w:t>
      </w:r>
    </w:p>
    <w:p w14:paraId="7BBDF979" w14:textId="07EA09F8" w:rsidR="002967FE" w:rsidRDefault="00EB530E" w:rsidP="004715A0">
      <w:pPr>
        <w:rPr>
          <w:rFonts w:eastAsia="SimSun"/>
          <w:lang w:val="en-US" w:eastAsia="zh-CN"/>
        </w:rPr>
      </w:pPr>
      <w:r>
        <w:rPr>
          <w:rFonts w:eastAsia="SimSun"/>
          <w:lang w:val="en-US" w:eastAsia="zh-CN"/>
        </w:rPr>
        <w:t xml:space="preserve">And since the </w:t>
      </w:r>
      <w:r w:rsidR="001A34CE">
        <w:rPr>
          <w:rFonts w:eastAsia="SimSun"/>
          <w:lang w:val="en-US" w:eastAsia="zh-CN"/>
        </w:rPr>
        <w:t xml:space="preserve">QoS Flow </w:t>
      </w:r>
      <w:r>
        <w:rPr>
          <w:rFonts w:eastAsia="SimSun"/>
          <w:lang w:val="en-US" w:eastAsia="zh-CN"/>
        </w:rPr>
        <w:t xml:space="preserve">will often </w:t>
      </w:r>
      <w:r w:rsidR="001A34CE">
        <w:rPr>
          <w:rFonts w:eastAsia="SimSun"/>
          <w:lang w:val="en-US" w:eastAsia="zh-CN"/>
        </w:rPr>
        <w:t>transfer more</w:t>
      </w:r>
      <w:r>
        <w:rPr>
          <w:rFonts w:eastAsia="SimSun"/>
          <w:lang w:val="en-US" w:eastAsia="zh-CN"/>
        </w:rPr>
        <w:t xml:space="preserve"> than one</w:t>
      </w:r>
      <w:r w:rsidR="001A34CE">
        <w:rPr>
          <w:rFonts w:eastAsia="SimSun"/>
          <w:lang w:val="en-US" w:eastAsia="zh-CN"/>
        </w:rPr>
        <w:t xml:space="preserve"> service data flow</w:t>
      </w:r>
      <w:r>
        <w:rPr>
          <w:rFonts w:eastAsia="SimSun"/>
          <w:lang w:val="en-US" w:eastAsia="zh-CN"/>
        </w:rPr>
        <w:t xml:space="preserve"> (as described above), it cannot be assumed that the traffic of a service data flow is identical to the traffic of it’s QoS Flow. </w:t>
      </w:r>
      <w:r w:rsidR="002967FE">
        <w:rPr>
          <w:rFonts w:eastAsia="SimSun"/>
          <w:lang w:val="en-US" w:eastAsia="zh-CN"/>
        </w:rPr>
        <w:t xml:space="preserve">Only the default QoS Flow could be considered as </w:t>
      </w:r>
      <w:r>
        <w:rPr>
          <w:rFonts w:eastAsia="SimSun"/>
          <w:lang w:val="en-US" w:eastAsia="zh-CN"/>
        </w:rPr>
        <w:t>often</w:t>
      </w:r>
      <w:r w:rsidR="002967FE">
        <w:rPr>
          <w:rFonts w:eastAsia="SimSun"/>
          <w:lang w:val="en-US" w:eastAsia="zh-CN"/>
        </w:rPr>
        <w:t xml:space="preserve"> transferring </w:t>
      </w:r>
      <w:r>
        <w:rPr>
          <w:rFonts w:eastAsia="SimSun"/>
          <w:lang w:val="en-US" w:eastAsia="zh-CN"/>
        </w:rPr>
        <w:t xml:space="preserve">all of the </w:t>
      </w:r>
      <w:r w:rsidR="002967FE">
        <w:rPr>
          <w:rFonts w:eastAsia="SimSun"/>
          <w:lang w:val="en-US" w:eastAsia="zh-CN"/>
        </w:rPr>
        <w:t>non-operator based service</w:t>
      </w:r>
      <w:r>
        <w:rPr>
          <w:rFonts w:eastAsia="SimSun"/>
          <w:lang w:val="en-US" w:eastAsia="zh-CN"/>
        </w:rPr>
        <w:t xml:space="preserve"> traffic</w:t>
      </w:r>
      <w:r w:rsidR="002967FE">
        <w:rPr>
          <w:rFonts w:eastAsia="SimSun"/>
          <w:lang w:val="en-US" w:eastAsia="zh-CN"/>
        </w:rPr>
        <w:t xml:space="preserve"> (i.e. Internet traffic) but even for this QoS Flow</w:t>
      </w:r>
      <w:r>
        <w:rPr>
          <w:rFonts w:eastAsia="SimSun"/>
          <w:lang w:val="en-US" w:eastAsia="zh-CN"/>
        </w:rPr>
        <w:t>,</w:t>
      </w:r>
      <w:r w:rsidR="002967FE">
        <w:rPr>
          <w:rFonts w:eastAsia="SimSun"/>
          <w:lang w:val="en-US" w:eastAsia="zh-CN"/>
        </w:rPr>
        <w:t xml:space="preserve"> operator service traffic is not unlikely to happen, e.g. DNS</w:t>
      </w:r>
      <w:r>
        <w:rPr>
          <w:rFonts w:eastAsia="SimSun"/>
          <w:lang w:val="en-US" w:eastAsia="zh-CN"/>
        </w:rPr>
        <w:t xml:space="preserve"> or Background data traffic</w:t>
      </w:r>
      <w:r w:rsidR="002967FE">
        <w:rPr>
          <w:rFonts w:eastAsia="SimSun"/>
          <w:lang w:val="en-US" w:eastAsia="zh-CN"/>
        </w:rPr>
        <w:t>.</w:t>
      </w:r>
      <w:r w:rsidR="000457D7">
        <w:rPr>
          <w:rFonts w:eastAsia="SimSun"/>
          <w:lang w:val="en-US" w:eastAsia="zh-CN"/>
        </w:rPr>
        <w:t xml:space="preserve"> Furthermore, non-operator based services may also be transferred with a different QoS than the default QoS and thus no </w:t>
      </w:r>
      <w:r>
        <w:rPr>
          <w:rFonts w:eastAsia="SimSun"/>
          <w:lang w:val="en-US" w:eastAsia="zh-CN"/>
        </w:rPr>
        <w:t>longer run</w:t>
      </w:r>
      <w:r w:rsidR="000457D7">
        <w:rPr>
          <w:rFonts w:eastAsia="SimSun"/>
          <w:lang w:val="en-US" w:eastAsia="zh-CN"/>
        </w:rPr>
        <w:t xml:space="preserve"> via the default QoS Flow.</w:t>
      </w:r>
    </w:p>
    <w:p w14:paraId="04E3DA91" w14:textId="3FEFFD32" w:rsidR="00F72932" w:rsidRPr="00F72932" w:rsidRDefault="00F72932" w:rsidP="00F72932">
      <w:pPr>
        <w:rPr>
          <w:rFonts w:eastAsia="SimSun"/>
          <w:lang w:val="en-US" w:eastAsia="zh-CN"/>
        </w:rPr>
      </w:pPr>
      <w:r>
        <w:rPr>
          <w:rFonts w:eastAsia="SimSun"/>
          <w:b/>
          <w:bCs/>
          <w:lang w:val="en-US" w:eastAsia="zh-CN"/>
        </w:rPr>
        <w:t>Consideration #1</w:t>
      </w:r>
      <w:r w:rsidR="001A34CE">
        <w:rPr>
          <w:rFonts w:eastAsia="SimSun"/>
          <w:b/>
          <w:bCs/>
          <w:lang w:val="en-US" w:eastAsia="zh-CN"/>
        </w:rPr>
        <w:t>:</w:t>
      </w:r>
      <w:r w:rsidR="00EB530E">
        <w:rPr>
          <w:rFonts w:eastAsia="SimSun"/>
          <w:b/>
          <w:bCs/>
          <w:lang w:val="en-US" w:eastAsia="zh-CN"/>
        </w:rPr>
        <w:t xml:space="preserve"> AF and EIF can only </w:t>
      </w:r>
      <w:r w:rsidR="00EB530E" w:rsidRPr="00EB530E">
        <w:rPr>
          <w:rFonts w:eastAsia="SimSun"/>
          <w:b/>
          <w:bCs/>
          <w:lang w:val="en-US" w:eastAsia="zh-CN"/>
        </w:rPr>
        <w:t>refer to a service data flow, i.e. the traffic belonging to a certain service or application which can be detected via (IP or Ethernet) packet filters or an application detection logic</w:t>
      </w:r>
      <w:r w:rsidR="001A34CE">
        <w:rPr>
          <w:rFonts w:eastAsia="SimSun"/>
          <w:b/>
          <w:bCs/>
          <w:lang w:val="en-US" w:eastAsia="zh-CN"/>
        </w:rPr>
        <w:t xml:space="preserve"> </w:t>
      </w:r>
      <w:r>
        <w:rPr>
          <w:rFonts w:eastAsia="SimSun"/>
          <w:b/>
          <w:bCs/>
          <w:lang w:val="en-US" w:eastAsia="zh-CN"/>
        </w:rPr>
        <w:t xml:space="preserve"> </w:t>
      </w:r>
    </w:p>
    <w:p w14:paraId="298CE2A6" w14:textId="413FDD98" w:rsidR="009038C4" w:rsidRPr="00350FD7" w:rsidRDefault="009038C4" w:rsidP="009038C4">
      <w:pPr>
        <w:rPr>
          <w:rFonts w:eastAsia="SimSun"/>
          <w:b/>
          <w:bCs/>
          <w:lang w:val="en-US" w:eastAsia="zh-CN"/>
        </w:rPr>
      </w:pPr>
      <w:r w:rsidRPr="00350FD7">
        <w:rPr>
          <w:rFonts w:eastAsia="SimSun"/>
          <w:b/>
          <w:bCs/>
          <w:lang w:val="en-US" w:eastAsia="zh-CN"/>
        </w:rPr>
        <w:t>Problem #</w:t>
      </w:r>
      <w:r>
        <w:rPr>
          <w:rFonts w:eastAsia="SimSun"/>
          <w:b/>
          <w:bCs/>
          <w:lang w:val="en-US" w:eastAsia="zh-CN"/>
        </w:rPr>
        <w:t>2</w:t>
      </w:r>
      <w:r w:rsidRPr="00350FD7">
        <w:rPr>
          <w:rFonts w:eastAsia="SimSun"/>
          <w:b/>
          <w:bCs/>
          <w:lang w:val="en-US" w:eastAsia="zh-CN"/>
        </w:rPr>
        <w:t xml:space="preserve">: </w:t>
      </w:r>
      <w:r>
        <w:rPr>
          <w:rFonts w:eastAsia="SimSun"/>
          <w:b/>
          <w:bCs/>
          <w:lang w:val="en-US" w:eastAsia="zh-CN"/>
        </w:rPr>
        <w:t>User plane traffic detection and handling</w:t>
      </w:r>
    </w:p>
    <w:p w14:paraId="7FA672EB" w14:textId="5E4A0F78" w:rsidR="009038C4" w:rsidRDefault="009038C4" w:rsidP="004715A0">
      <w:pPr>
        <w:rPr>
          <w:rFonts w:eastAsia="SimSun"/>
          <w:lang w:val="en-US" w:eastAsia="zh-CN"/>
        </w:rPr>
      </w:pPr>
      <w:r>
        <w:rPr>
          <w:rFonts w:eastAsia="SimSun"/>
          <w:lang w:val="en-US" w:eastAsia="zh-CN"/>
        </w:rPr>
        <w:t>The u</w:t>
      </w:r>
      <w:r w:rsidRPr="009038C4">
        <w:rPr>
          <w:rFonts w:eastAsia="SimSun"/>
          <w:lang w:val="en-US" w:eastAsia="zh-CN"/>
        </w:rPr>
        <w:t>ser plane traffic detection and handling</w:t>
      </w:r>
      <w:r w:rsidRPr="009038C4">
        <w:rPr>
          <w:rFonts w:eastAsia="SimSun"/>
          <w:lang w:val="en-US" w:eastAsia="zh-CN"/>
        </w:rPr>
        <w:t xml:space="preserve"> </w:t>
      </w:r>
      <w:r>
        <w:rPr>
          <w:rFonts w:eastAsia="SimSun"/>
          <w:lang w:val="en-US" w:eastAsia="zh-CN"/>
        </w:rPr>
        <w:t xml:space="preserve">takes place at the UPF and is controlled by the SMF which derives the N4 rules based on the PCC rules that are </w:t>
      </w:r>
      <w:r>
        <w:rPr>
          <w:rFonts w:eastAsia="SimSun"/>
          <w:lang w:val="en-US" w:eastAsia="zh-CN"/>
        </w:rPr>
        <w:t>provided or activated</w:t>
      </w:r>
      <w:r>
        <w:rPr>
          <w:rFonts w:eastAsia="SimSun"/>
          <w:lang w:val="en-US" w:eastAsia="zh-CN"/>
        </w:rPr>
        <w:t xml:space="preserve"> (cf. clause </w:t>
      </w:r>
      <w:r w:rsidRPr="001B7C50">
        <w:t>5.7.1.5</w:t>
      </w:r>
      <w:r>
        <w:t xml:space="preserve"> and </w:t>
      </w:r>
      <w:r>
        <w:rPr>
          <w:rFonts w:eastAsia="SimSun"/>
          <w:lang w:val="en-US" w:eastAsia="zh-CN"/>
        </w:rPr>
        <w:t>5.8.2 of TS 23.501). The N4 rules contain all the necessary information for performing the detection (in the PDR), the QoS enforcement (in the QER), the traffic counting (in the URR) and the traffic forwarding (in the FAR).</w:t>
      </w:r>
      <w:r>
        <w:rPr>
          <w:rFonts w:eastAsia="SimSun"/>
          <w:lang w:val="en-US" w:eastAsia="zh-CN"/>
        </w:rPr>
        <w:t xml:space="preserve"> </w:t>
      </w:r>
      <w:r>
        <w:rPr>
          <w:rFonts w:eastAsia="SimSun"/>
          <w:lang w:val="en-US" w:eastAsia="zh-CN"/>
        </w:rPr>
        <w:t xml:space="preserve">The N4 rules do therefore ensure that the service data flow traffic is properly detected, policed (e.g. bitrate enforcement), counted (e.g. for charging purposes) and transferred via the right QoS Flow. And once a packet is detected by a PDR, it is then handled and further processed according to the other N4 rules that are related to this PDR. </w:t>
      </w:r>
    </w:p>
    <w:p w14:paraId="5A404B0E" w14:textId="768BFBEF" w:rsidR="009038C4" w:rsidRDefault="009038C4" w:rsidP="004715A0">
      <w:pPr>
        <w:rPr>
          <w:rFonts w:eastAsia="SimSun"/>
          <w:lang w:val="en-US" w:eastAsia="zh-CN"/>
        </w:rPr>
      </w:pPr>
      <w:r>
        <w:rPr>
          <w:rFonts w:eastAsia="SimSun"/>
          <w:lang w:val="en-US" w:eastAsia="zh-CN"/>
        </w:rPr>
        <w:t xml:space="preserve">In order to realize a traffic volume counting (which is required for the calculation of the energy consumption of that traffic), </w:t>
      </w:r>
      <w:r w:rsidR="00893DF9">
        <w:rPr>
          <w:rFonts w:eastAsia="SimSun"/>
          <w:lang w:val="en-US" w:eastAsia="zh-CN"/>
        </w:rPr>
        <w:t xml:space="preserve">we need to ensure that the UPF is able to detect that service data flow traffic and count it properly (i.e. after the policing has taken place). As a similar requirement exists for collecting information for charging and usage monitoring purposes, the UPF and the N4 rules are already providing the required functionality. However, we have to integrate the </w:t>
      </w:r>
      <w:r w:rsidR="00D06A25">
        <w:rPr>
          <w:rFonts w:eastAsia="SimSun"/>
          <w:lang w:val="en-US" w:eastAsia="zh-CN"/>
        </w:rPr>
        <w:t>traffic volume counting requirements from EIF with the other service data flow handling requirements coming from the PCC rules so that the UPF gets consistent and actionable instructions.</w:t>
      </w:r>
      <w:r w:rsidR="00893DF9">
        <w:rPr>
          <w:rFonts w:eastAsia="SimSun"/>
          <w:lang w:val="en-US" w:eastAsia="zh-CN"/>
        </w:rPr>
        <w:t xml:space="preserve"> </w:t>
      </w:r>
    </w:p>
    <w:p w14:paraId="3259E1E1" w14:textId="0566798A" w:rsidR="00740F51" w:rsidRDefault="00D06A25" w:rsidP="004715A0">
      <w:pPr>
        <w:rPr>
          <w:rFonts w:eastAsia="SimSun"/>
          <w:lang w:val="en-US" w:eastAsia="zh-CN"/>
        </w:rPr>
      </w:pPr>
      <w:r>
        <w:rPr>
          <w:rFonts w:eastAsia="SimSun"/>
          <w:lang w:val="en-US" w:eastAsia="zh-CN"/>
        </w:rPr>
        <w:t xml:space="preserve">When the SMF receives an EIF request for </w:t>
      </w:r>
      <w:r>
        <w:rPr>
          <w:rFonts w:eastAsia="SimSun"/>
          <w:lang w:val="en-US" w:eastAsia="zh-CN"/>
        </w:rPr>
        <w:t xml:space="preserve">traffic volume counting </w:t>
      </w:r>
      <w:r>
        <w:rPr>
          <w:rFonts w:eastAsia="SimSun"/>
          <w:lang w:val="en-US" w:eastAsia="zh-CN"/>
        </w:rPr>
        <w:t xml:space="preserve">of a service data flow it should first check whether there is a PCC rule existing for this service data flow (by comparing the packet filters or application identifiers). If so, </w:t>
      </w:r>
      <w:r>
        <w:rPr>
          <w:rFonts w:eastAsia="SimSun"/>
          <w:lang w:val="en-US" w:eastAsia="zh-CN"/>
        </w:rPr>
        <w:lastRenderedPageBreak/>
        <w:t xml:space="preserve">the SMF just needs to check whether there is already a URR in place which counts the traffic volume. If there is no such URR, the SMF has to generate one and provide it to the UPF for this PDR. If there is no PCC rule existing </w:t>
      </w:r>
      <w:r>
        <w:rPr>
          <w:rFonts w:eastAsia="SimSun"/>
          <w:lang w:val="en-US" w:eastAsia="zh-CN"/>
        </w:rPr>
        <w:t>for this service data flow</w:t>
      </w:r>
      <w:r w:rsidR="00BB2C64">
        <w:rPr>
          <w:rFonts w:eastAsia="SimSun"/>
          <w:lang w:val="en-US" w:eastAsia="zh-CN"/>
        </w:rPr>
        <w:t xml:space="preserve"> (which basically means that the service data flow is so far not of interest to the operator and will be handled by another PCC rule for aggregated traffic, most likely by the match-all PCC rule)</w:t>
      </w:r>
      <w:r>
        <w:rPr>
          <w:rFonts w:eastAsia="SimSun"/>
          <w:lang w:val="en-US" w:eastAsia="zh-CN"/>
        </w:rPr>
        <w:t xml:space="preserve">, the SMF should generate the N4 rules that are necessary for the detection and </w:t>
      </w:r>
      <w:r w:rsidR="00BB2C64">
        <w:rPr>
          <w:rFonts w:eastAsia="SimSun"/>
          <w:lang w:val="en-US" w:eastAsia="zh-CN"/>
        </w:rPr>
        <w:t>traffic volume counting of this service data flow. All other parameters (i.e. QoS, policing, forwarding) should be copied from the PCC rule which handled this traffic before so that the UPF treats this traffic in the same way as before.</w:t>
      </w:r>
      <w:r w:rsidR="003F4697">
        <w:rPr>
          <w:rFonts w:eastAsia="SimSun"/>
          <w:lang w:val="en-US" w:eastAsia="zh-CN"/>
        </w:rPr>
        <w:t xml:space="preserve"> </w:t>
      </w:r>
    </w:p>
    <w:p w14:paraId="2D8F0306" w14:textId="696E8216" w:rsidR="00BE36DA" w:rsidRPr="00BE36DA" w:rsidRDefault="00740F51" w:rsidP="004715A0">
      <w:pPr>
        <w:rPr>
          <w:rFonts w:eastAsia="SimSun"/>
          <w:lang w:val="en-US" w:eastAsia="zh-CN"/>
        </w:rPr>
      </w:pPr>
      <w:r>
        <w:rPr>
          <w:rFonts w:eastAsia="SimSun"/>
          <w:lang w:val="en-US" w:eastAsia="zh-CN"/>
        </w:rPr>
        <w:t>Detecting and counting the service data flow traffic independently from the N4 rules is problematic and complex as the user plane handling instructions cannot be taken into account easily, e.g. if the UPF is performing a Session-AMBR enforcement of with a rather small</w:t>
      </w:r>
      <w:r w:rsidR="00BB2C64">
        <w:rPr>
          <w:rFonts w:eastAsia="SimSun"/>
          <w:lang w:val="en-US" w:eastAsia="zh-CN"/>
        </w:rPr>
        <w:t xml:space="preserve"> </w:t>
      </w:r>
      <w:r>
        <w:rPr>
          <w:rFonts w:eastAsia="SimSun"/>
          <w:lang w:val="en-US" w:eastAsia="zh-CN"/>
        </w:rPr>
        <w:t>value, a lot of the DL packets may be discarded by the UPF and should therefore not be counted.</w:t>
      </w:r>
      <w:r w:rsidR="003F4697">
        <w:rPr>
          <w:rFonts w:eastAsia="SimSun"/>
          <w:lang w:val="en-US" w:eastAsia="zh-CN"/>
        </w:rPr>
        <w:t xml:space="preserve"> Furthermore, additional/new UPF functionality would be required while existing UPF functionality can already accomplish the </w:t>
      </w:r>
      <w:r w:rsidR="003F4697">
        <w:rPr>
          <w:rFonts w:eastAsia="SimSun"/>
          <w:lang w:val="en-US" w:eastAsia="zh-CN"/>
        </w:rPr>
        <w:t xml:space="preserve">traffic volume counting of </w:t>
      </w:r>
      <w:r w:rsidR="003F4697">
        <w:rPr>
          <w:rFonts w:eastAsia="SimSun"/>
          <w:lang w:val="en-US" w:eastAsia="zh-CN"/>
        </w:rPr>
        <w:t>a</w:t>
      </w:r>
      <w:r w:rsidR="003F4697">
        <w:rPr>
          <w:rFonts w:eastAsia="SimSun"/>
          <w:lang w:val="en-US" w:eastAsia="zh-CN"/>
        </w:rPr>
        <w:t xml:space="preserve"> service data flow</w:t>
      </w:r>
      <w:r w:rsidR="003F4697">
        <w:rPr>
          <w:rFonts w:eastAsia="SimSun"/>
          <w:lang w:val="en-US" w:eastAsia="zh-CN"/>
        </w:rPr>
        <w:t xml:space="preserve">. </w:t>
      </w:r>
    </w:p>
    <w:p w14:paraId="44848288" w14:textId="3E146FF3" w:rsidR="002967FE" w:rsidRPr="00F72932" w:rsidRDefault="002967FE" w:rsidP="002967FE">
      <w:pPr>
        <w:rPr>
          <w:rFonts w:eastAsia="SimSun"/>
          <w:lang w:val="en-US" w:eastAsia="zh-CN"/>
        </w:rPr>
      </w:pPr>
      <w:r>
        <w:rPr>
          <w:rFonts w:eastAsia="SimSun"/>
          <w:b/>
          <w:bCs/>
          <w:lang w:val="en-US" w:eastAsia="zh-CN"/>
        </w:rPr>
        <w:t>Consideration #</w:t>
      </w:r>
      <w:r w:rsidR="00BB2C64">
        <w:rPr>
          <w:rFonts w:eastAsia="SimSun"/>
          <w:b/>
          <w:bCs/>
          <w:lang w:val="en-US" w:eastAsia="zh-CN"/>
        </w:rPr>
        <w:t>2</w:t>
      </w:r>
      <w:r>
        <w:rPr>
          <w:rFonts w:eastAsia="SimSun"/>
          <w:b/>
          <w:bCs/>
          <w:lang w:val="en-US" w:eastAsia="zh-CN"/>
        </w:rPr>
        <w:t xml:space="preserve">:  </w:t>
      </w:r>
      <w:r w:rsidR="00BB2C64" w:rsidRPr="00BB2C64">
        <w:rPr>
          <w:rFonts w:eastAsia="SimSun"/>
          <w:b/>
          <w:bCs/>
          <w:lang w:val="en-US" w:eastAsia="zh-CN"/>
        </w:rPr>
        <w:t>T</w:t>
      </w:r>
      <w:r w:rsidR="00BB2C64" w:rsidRPr="00BB2C64">
        <w:rPr>
          <w:rFonts w:eastAsia="SimSun"/>
          <w:b/>
          <w:bCs/>
          <w:lang w:val="en-US" w:eastAsia="zh-CN"/>
        </w:rPr>
        <w:t xml:space="preserve">he traffic volume counting requirements from EIF </w:t>
      </w:r>
      <w:r w:rsidR="00BB2C64" w:rsidRPr="00BB2C64">
        <w:rPr>
          <w:rFonts w:eastAsia="SimSun"/>
          <w:b/>
          <w:bCs/>
          <w:lang w:val="en-US" w:eastAsia="zh-CN"/>
        </w:rPr>
        <w:t xml:space="preserve">have to be combined </w:t>
      </w:r>
      <w:r w:rsidR="00BB2C64" w:rsidRPr="00BB2C64">
        <w:rPr>
          <w:rFonts w:eastAsia="SimSun"/>
          <w:b/>
          <w:bCs/>
          <w:lang w:val="en-US" w:eastAsia="zh-CN"/>
        </w:rPr>
        <w:t>with the other service data flow handling requirements coming from the PCC rules so that the UPF gets consistent and actionable instructions.</w:t>
      </w:r>
    </w:p>
    <w:p w14:paraId="7D484B6E" w14:textId="30AF6324" w:rsidR="009339CB" w:rsidRPr="00BE36DA" w:rsidRDefault="009339CB" w:rsidP="009339CB">
      <w:pPr>
        <w:pStyle w:val="Heading1"/>
        <w:rPr>
          <w:lang w:val="it-IT"/>
        </w:rPr>
      </w:pPr>
      <w:r w:rsidRPr="00BE36DA">
        <w:rPr>
          <w:lang w:val="it-IT"/>
        </w:rPr>
        <w:t>2</w:t>
      </w:r>
      <w:r w:rsidRPr="00BE36DA">
        <w:rPr>
          <w:lang w:val="it-IT"/>
        </w:rPr>
        <w:tab/>
      </w:r>
      <w:r w:rsidR="00461FF4" w:rsidRPr="00BE36DA">
        <w:rPr>
          <w:lang w:val="it-IT"/>
        </w:rPr>
        <w:t>Conclusions</w:t>
      </w:r>
    </w:p>
    <w:p w14:paraId="557275B3" w14:textId="05C67BF7" w:rsidR="00461FF4" w:rsidRDefault="00740F51" w:rsidP="00461FF4">
      <w:r>
        <w:t>Based on the above discussion i</w:t>
      </w:r>
      <w:r w:rsidR="00B26276">
        <w:t>t is propose</w:t>
      </w:r>
      <w:r w:rsidR="00E87918">
        <w:t>d</w:t>
      </w:r>
      <w:r w:rsidR="00B26276">
        <w:t xml:space="preserve"> </w:t>
      </w:r>
      <w:r w:rsidR="001A34CE">
        <w:t xml:space="preserve">to replace the </w:t>
      </w:r>
      <w:r w:rsidR="001A34CE">
        <w:rPr>
          <w:rFonts w:eastAsia="SimSun"/>
          <w:lang w:val="en-US" w:eastAsia="zh-CN"/>
        </w:rPr>
        <w:t>QoS Flow granularity with the Service Data Flow granularity</w:t>
      </w:r>
      <w:r w:rsidR="00350FD7">
        <w:rPr>
          <w:rFonts w:eastAsia="SimSun"/>
          <w:lang w:val="en-US" w:eastAsia="zh-CN"/>
        </w:rPr>
        <w:t xml:space="preserve"> for the exposure of the energy consumption information and it’s calculation</w:t>
      </w:r>
      <w:r w:rsidR="002F4CD0">
        <w:t>.</w:t>
      </w:r>
    </w:p>
    <w:p w14:paraId="6E43F6A1" w14:textId="31DDAA29" w:rsidR="00E87918" w:rsidRPr="00461FF4" w:rsidRDefault="00E87918" w:rsidP="00461FF4"/>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0FDF4" w14:textId="77777777" w:rsidR="00ED154D" w:rsidRDefault="00ED154D">
      <w:r>
        <w:separator/>
      </w:r>
    </w:p>
  </w:endnote>
  <w:endnote w:type="continuationSeparator" w:id="0">
    <w:p w14:paraId="6F5FB2E1" w14:textId="77777777" w:rsidR="00ED154D" w:rsidRDefault="00ED154D">
      <w:r>
        <w:continuationSeparator/>
      </w:r>
    </w:p>
  </w:endnote>
  <w:endnote w:type="continuationNotice" w:id="1">
    <w:p w14:paraId="51010CD7" w14:textId="77777777" w:rsidR="00ED154D" w:rsidRDefault="00ED1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A95E5" w14:textId="77777777" w:rsidR="00ED154D" w:rsidRDefault="00ED154D">
      <w:r>
        <w:separator/>
      </w:r>
    </w:p>
  </w:footnote>
  <w:footnote w:type="continuationSeparator" w:id="0">
    <w:p w14:paraId="51A67935" w14:textId="77777777" w:rsidR="00ED154D" w:rsidRDefault="00ED154D">
      <w:r>
        <w:continuationSeparator/>
      </w:r>
    </w:p>
  </w:footnote>
  <w:footnote w:type="continuationNotice" w:id="1">
    <w:p w14:paraId="5103D350" w14:textId="77777777" w:rsidR="00ED154D" w:rsidRDefault="00ED15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0C5A02"/>
    <w:multiLevelType w:val="hybridMultilevel"/>
    <w:tmpl w:val="AD68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F242F7"/>
    <w:multiLevelType w:val="hybridMultilevel"/>
    <w:tmpl w:val="A650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21"/>
  </w:num>
  <w:num w:numId="7">
    <w:abstractNumId w:val="2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25"/>
  </w:num>
  <w:num w:numId="20">
    <w:abstractNumId w:val="19"/>
  </w:num>
  <w:num w:numId="21">
    <w:abstractNumId w:val="23"/>
  </w:num>
  <w:num w:numId="22">
    <w:abstractNumId w:val="15"/>
  </w:num>
  <w:num w:numId="23">
    <w:abstractNumId w:val="13"/>
  </w:num>
  <w:num w:numId="24">
    <w:abstractNumId w:val="20"/>
  </w:num>
  <w:num w:numId="25">
    <w:abstractNumId w:val="17"/>
  </w:num>
  <w:num w:numId="26">
    <w:abstractNumId w:val="2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457D7"/>
    <w:rsid w:val="00051B71"/>
    <w:rsid w:val="00061CDF"/>
    <w:rsid w:val="0006521D"/>
    <w:rsid w:val="00065268"/>
    <w:rsid w:val="00073C9C"/>
    <w:rsid w:val="0007496B"/>
    <w:rsid w:val="00076412"/>
    <w:rsid w:val="00077168"/>
    <w:rsid w:val="00080512"/>
    <w:rsid w:val="00090468"/>
    <w:rsid w:val="00094568"/>
    <w:rsid w:val="000A3EBE"/>
    <w:rsid w:val="000A3F36"/>
    <w:rsid w:val="000A488C"/>
    <w:rsid w:val="000A4E06"/>
    <w:rsid w:val="000B6E78"/>
    <w:rsid w:val="000B7BCF"/>
    <w:rsid w:val="000C1D6A"/>
    <w:rsid w:val="000C522B"/>
    <w:rsid w:val="000D58AB"/>
    <w:rsid w:val="000D6D18"/>
    <w:rsid w:val="000E7405"/>
    <w:rsid w:val="00104380"/>
    <w:rsid w:val="00104AD9"/>
    <w:rsid w:val="00105B6E"/>
    <w:rsid w:val="00106AF2"/>
    <w:rsid w:val="00111D21"/>
    <w:rsid w:val="00112F1A"/>
    <w:rsid w:val="00113D72"/>
    <w:rsid w:val="00115EFB"/>
    <w:rsid w:val="00123DB4"/>
    <w:rsid w:val="0012610D"/>
    <w:rsid w:val="00126D2E"/>
    <w:rsid w:val="0013234A"/>
    <w:rsid w:val="00132CB4"/>
    <w:rsid w:val="00145075"/>
    <w:rsid w:val="0014690F"/>
    <w:rsid w:val="00157121"/>
    <w:rsid w:val="00162791"/>
    <w:rsid w:val="00170EA3"/>
    <w:rsid w:val="00173963"/>
    <w:rsid w:val="001741A0"/>
    <w:rsid w:val="00175FA0"/>
    <w:rsid w:val="0017763D"/>
    <w:rsid w:val="00180776"/>
    <w:rsid w:val="001850A3"/>
    <w:rsid w:val="0018542A"/>
    <w:rsid w:val="00194CD0"/>
    <w:rsid w:val="001A34CE"/>
    <w:rsid w:val="001B105C"/>
    <w:rsid w:val="001B498A"/>
    <w:rsid w:val="001B49C9"/>
    <w:rsid w:val="001B64D0"/>
    <w:rsid w:val="001C23F4"/>
    <w:rsid w:val="001C4F79"/>
    <w:rsid w:val="001C6495"/>
    <w:rsid w:val="001F168B"/>
    <w:rsid w:val="001F7831"/>
    <w:rsid w:val="00204045"/>
    <w:rsid w:val="0020706F"/>
    <w:rsid w:val="0020712B"/>
    <w:rsid w:val="00225481"/>
    <w:rsid w:val="0022606D"/>
    <w:rsid w:val="00230313"/>
    <w:rsid w:val="00231728"/>
    <w:rsid w:val="0023550F"/>
    <w:rsid w:val="00244A05"/>
    <w:rsid w:val="0024529F"/>
    <w:rsid w:val="00250404"/>
    <w:rsid w:val="00251563"/>
    <w:rsid w:val="00251C2C"/>
    <w:rsid w:val="002537E6"/>
    <w:rsid w:val="00256B74"/>
    <w:rsid w:val="002610D8"/>
    <w:rsid w:val="00262040"/>
    <w:rsid w:val="00263BD3"/>
    <w:rsid w:val="002747EC"/>
    <w:rsid w:val="0027583D"/>
    <w:rsid w:val="002855BF"/>
    <w:rsid w:val="002859A8"/>
    <w:rsid w:val="002967FE"/>
    <w:rsid w:val="002A7951"/>
    <w:rsid w:val="002B0FCB"/>
    <w:rsid w:val="002B2988"/>
    <w:rsid w:val="002C051F"/>
    <w:rsid w:val="002D3AAC"/>
    <w:rsid w:val="002D70B8"/>
    <w:rsid w:val="002D7F28"/>
    <w:rsid w:val="002F0D22"/>
    <w:rsid w:val="002F1989"/>
    <w:rsid w:val="002F4CD0"/>
    <w:rsid w:val="002F5054"/>
    <w:rsid w:val="00300D91"/>
    <w:rsid w:val="00311669"/>
    <w:rsid w:val="00311B17"/>
    <w:rsid w:val="0031682D"/>
    <w:rsid w:val="003172DC"/>
    <w:rsid w:val="00325AE3"/>
    <w:rsid w:val="00326069"/>
    <w:rsid w:val="00332871"/>
    <w:rsid w:val="00342702"/>
    <w:rsid w:val="0034454E"/>
    <w:rsid w:val="00350FD7"/>
    <w:rsid w:val="0035462D"/>
    <w:rsid w:val="00363653"/>
    <w:rsid w:val="0036459E"/>
    <w:rsid w:val="00364B41"/>
    <w:rsid w:val="00365AA2"/>
    <w:rsid w:val="0036690C"/>
    <w:rsid w:val="00372CEF"/>
    <w:rsid w:val="003752CA"/>
    <w:rsid w:val="00376D6C"/>
    <w:rsid w:val="00376DBF"/>
    <w:rsid w:val="00381FE5"/>
    <w:rsid w:val="00383096"/>
    <w:rsid w:val="0039346C"/>
    <w:rsid w:val="00396B10"/>
    <w:rsid w:val="003A1CBA"/>
    <w:rsid w:val="003A41EF"/>
    <w:rsid w:val="003B2448"/>
    <w:rsid w:val="003B2861"/>
    <w:rsid w:val="003B40AD"/>
    <w:rsid w:val="003B7FF7"/>
    <w:rsid w:val="003C3C53"/>
    <w:rsid w:val="003C4B17"/>
    <w:rsid w:val="003C4E37"/>
    <w:rsid w:val="003D0FD0"/>
    <w:rsid w:val="003D1ACD"/>
    <w:rsid w:val="003E16BE"/>
    <w:rsid w:val="003E5390"/>
    <w:rsid w:val="003F4697"/>
    <w:rsid w:val="003F4E28"/>
    <w:rsid w:val="003F565E"/>
    <w:rsid w:val="003F5679"/>
    <w:rsid w:val="003F76B6"/>
    <w:rsid w:val="00400414"/>
    <w:rsid w:val="004006E8"/>
    <w:rsid w:val="00401855"/>
    <w:rsid w:val="00405811"/>
    <w:rsid w:val="00413254"/>
    <w:rsid w:val="00436AB0"/>
    <w:rsid w:val="00441757"/>
    <w:rsid w:val="004417DE"/>
    <w:rsid w:val="00443C56"/>
    <w:rsid w:val="00446C3A"/>
    <w:rsid w:val="00451491"/>
    <w:rsid w:val="004525F3"/>
    <w:rsid w:val="00460339"/>
    <w:rsid w:val="00461FF4"/>
    <w:rsid w:val="004649E3"/>
    <w:rsid w:val="00465587"/>
    <w:rsid w:val="00470C1E"/>
    <w:rsid w:val="004715A0"/>
    <w:rsid w:val="00477455"/>
    <w:rsid w:val="00481469"/>
    <w:rsid w:val="00483841"/>
    <w:rsid w:val="004A07FB"/>
    <w:rsid w:val="004A1F7B"/>
    <w:rsid w:val="004A3069"/>
    <w:rsid w:val="004A6BBA"/>
    <w:rsid w:val="004A73B7"/>
    <w:rsid w:val="004A7D46"/>
    <w:rsid w:val="004B218D"/>
    <w:rsid w:val="004B3190"/>
    <w:rsid w:val="004C44D2"/>
    <w:rsid w:val="004D3578"/>
    <w:rsid w:val="004D380D"/>
    <w:rsid w:val="004D6968"/>
    <w:rsid w:val="004E083A"/>
    <w:rsid w:val="004E213A"/>
    <w:rsid w:val="004E216F"/>
    <w:rsid w:val="004E4AE1"/>
    <w:rsid w:val="004E6286"/>
    <w:rsid w:val="004E7553"/>
    <w:rsid w:val="004F4540"/>
    <w:rsid w:val="004F73A7"/>
    <w:rsid w:val="00500CBA"/>
    <w:rsid w:val="00501A37"/>
    <w:rsid w:val="00503171"/>
    <w:rsid w:val="00506C28"/>
    <w:rsid w:val="00512683"/>
    <w:rsid w:val="005148D6"/>
    <w:rsid w:val="00534DA0"/>
    <w:rsid w:val="00536B86"/>
    <w:rsid w:val="00537809"/>
    <w:rsid w:val="00537D77"/>
    <w:rsid w:val="00543E6C"/>
    <w:rsid w:val="00554705"/>
    <w:rsid w:val="00562ADD"/>
    <w:rsid w:val="00565087"/>
    <w:rsid w:val="0056573F"/>
    <w:rsid w:val="00566799"/>
    <w:rsid w:val="00571279"/>
    <w:rsid w:val="00577B66"/>
    <w:rsid w:val="00596674"/>
    <w:rsid w:val="005972AD"/>
    <w:rsid w:val="005A09F9"/>
    <w:rsid w:val="005A13AB"/>
    <w:rsid w:val="005A3BE0"/>
    <w:rsid w:val="005A49C6"/>
    <w:rsid w:val="005A5B5A"/>
    <w:rsid w:val="005B3871"/>
    <w:rsid w:val="005C5D82"/>
    <w:rsid w:val="005C766E"/>
    <w:rsid w:val="005C7CD5"/>
    <w:rsid w:val="005D5859"/>
    <w:rsid w:val="005E46CC"/>
    <w:rsid w:val="005F6BE1"/>
    <w:rsid w:val="00611566"/>
    <w:rsid w:val="0061530B"/>
    <w:rsid w:val="0062333C"/>
    <w:rsid w:val="00623C68"/>
    <w:rsid w:val="00624F63"/>
    <w:rsid w:val="0062568A"/>
    <w:rsid w:val="00626A82"/>
    <w:rsid w:val="00631F04"/>
    <w:rsid w:val="00646D99"/>
    <w:rsid w:val="00653258"/>
    <w:rsid w:val="00656910"/>
    <w:rsid w:val="006574C0"/>
    <w:rsid w:val="00670FFC"/>
    <w:rsid w:val="00696821"/>
    <w:rsid w:val="006A111E"/>
    <w:rsid w:val="006A30E9"/>
    <w:rsid w:val="006B0496"/>
    <w:rsid w:val="006B08B8"/>
    <w:rsid w:val="006B0F59"/>
    <w:rsid w:val="006C2B6A"/>
    <w:rsid w:val="006C66D8"/>
    <w:rsid w:val="006D1E24"/>
    <w:rsid w:val="006D35DE"/>
    <w:rsid w:val="006E1057"/>
    <w:rsid w:val="006E1417"/>
    <w:rsid w:val="006E53E8"/>
    <w:rsid w:val="006F1297"/>
    <w:rsid w:val="006F56AA"/>
    <w:rsid w:val="006F6A2C"/>
    <w:rsid w:val="006F7A15"/>
    <w:rsid w:val="0070321F"/>
    <w:rsid w:val="0070589E"/>
    <w:rsid w:val="00706645"/>
    <w:rsid w:val="007069DC"/>
    <w:rsid w:val="00710201"/>
    <w:rsid w:val="00710C13"/>
    <w:rsid w:val="00713181"/>
    <w:rsid w:val="0072073A"/>
    <w:rsid w:val="00723540"/>
    <w:rsid w:val="00723B23"/>
    <w:rsid w:val="007342B5"/>
    <w:rsid w:val="00734A5B"/>
    <w:rsid w:val="00740051"/>
    <w:rsid w:val="00740824"/>
    <w:rsid w:val="00740F51"/>
    <w:rsid w:val="00744E76"/>
    <w:rsid w:val="007573BF"/>
    <w:rsid w:val="00757D40"/>
    <w:rsid w:val="007615E3"/>
    <w:rsid w:val="0076239E"/>
    <w:rsid w:val="00764CB9"/>
    <w:rsid w:val="007662B5"/>
    <w:rsid w:val="00774810"/>
    <w:rsid w:val="00781F0F"/>
    <w:rsid w:val="00782832"/>
    <w:rsid w:val="0078727C"/>
    <w:rsid w:val="0079049D"/>
    <w:rsid w:val="00793DC5"/>
    <w:rsid w:val="00794771"/>
    <w:rsid w:val="00796823"/>
    <w:rsid w:val="007A2E55"/>
    <w:rsid w:val="007A6662"/>
    <w:rsid w:val="007B18D8"/>
    <w:rsid w:val="007B35E0"/>
    <w:rsid w:val="007C095F"/>
    <w:rsid w:val="007C2DD0"/>
    <w:rsid w:val="007D02C8"/>
    <w:rsid w:val="007D4348"/>
    <w:rsid w:val="007D78F7"/>
    <w:rsid w:val="007D7959"/>
    <w:rsid w:val="007F1B1A"/>
    <w:rsid w:val="007F2E08"/>
    <w:rsid w:val="007F38F5"/>
    <w:rsid w:val="00800F05"/>
    <w:rsid w:val="008024FA"/>
    <w:rsid w:val="008028A4"/>
    <w:rsid w:val="00813245"/>
    <w:rsid w:val="00815751"/>
    <w:rsid w:val="00817B6D"/>
    <w:rsid w:val="0082258A"/>
    <w:rsid w:val="00840DE0"/>
    <w:rsid w:val="00847CD0"/>
    <w:rsid w:val="008606CD"/>
    <w:rsid w:val="008607A8"/>
    <w:rsid w:val="008616A7"/>
    <w:rsid w:val="0086354A"/>
    <w:rsid w:val="008649E0"/>
    <w:rsid w:val="00865EE4"/>
    <w:rsid w:val="008768CA"/>
    <w:rsid w:val="008777B0"/>
    <w:rsid w:val="00877EF9"/>
    <w:rsid w:val="0088024F"/>
    <w:rsid w:val="00880559"/>
    <w:rsid w:val="008817FB"/>
    <w:rsid w:val="0088720B"/>
    <w:rsid w:val="00893DF9"/>
    <w:rsid w:val="008A003C"/>
    <w:rsid w:val="008A4265"/>
    <w:rsid w:val="008A543A"/>
    <w:rsid w:val="008B1764"/>
    <w:rsid w:val="008B5306"/>
    <w:rsid w:val="008B54E8"/>
    <w:rsid w:val="008B678E"/>
    <w:rsid w:val="008C2561"/>
    <w:rsid w:val="008C2E2A"/>
    <w:rsid w:val="008C2EEE"/>
    <w:rsid w:val="008C3057"/>
    <w:rsid w:val="008D0C06"/>
    <w:rsid w:val="008D2E4D"/>
    <w:rsid w:val="008D311D"/>
    <w:rsid w:val="008E58F3"/>
    <w:rsid w:val="008F396F"/>
    <w:rsid w:val="008F3DCD"/>
    <w:rsid w:val="00900C1C"/>
    <w:rsid w:val="0090271F"/>
    <w:rsid w:val="00902DB9"/>
    <w:rsid w:val="009038C4"/>
    <w:rsid w:val="0090466A"/>
    <w:rsid w:val="00905E5A"/>
    <w:rsid w:val="0090765B"/>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6934"/>
    <w:rsid w:val="00957DD1"/>
    <w:rsid w:val="00961B32"/>
    <w:rsid w:val="00962509"/>
    <w:rsid w:val="009646A3"/>
    <w:rsid w:val="00970DB3"/>
    <w:rsid w:val="00974BB0"/>
    <w:rsid w:val="00975BCD"/>
    <w:rsid w:val="00976BC2"/>
    <w:rsid w:val="009818A2"/>
    <w:rsid w:val="0098784F"/>
    <w:rsid w:val="00992302"/>
    <w:rsid w:val="009928A9"/>
    <w:rsid w:val="00997F25"/>
    <w:rsid w:val="009A0AF3"/>
    <w:rsid w:val="009A3B44"/>
    <w:rsid w:val="009B07CD"/>
    <w:rsid w:val="009B7116"/>
    <w:rsid w:val="009C02F5"/>
    <w:rsid w:val="009C19E9"/>
    <w:rsid w:val="009D1B61"/>
    <w:rsid w:val="009D31CB"/>
    <w:rsid w:val="009D572C"/>
    <w:rsid w:val="009D74A6"/>
    <w:rsid w:val="009E088F"/>
    <w:rsid w:val="009E0E87"/>
    <w:rsid w:val="009E1937"/>
    <w:rsid w:val="009E7ABF"/>
    <w:rsid w:val="009F66B5"/>
    <w:rsid w:val="00A10F02"/>
    <w:rsid w:val="00A11C1B"/>
    <w:rsid w:val="00A159B1"/>
    <w:rsid w:val="00A17176"/>
    <w:rsid w:val="00A204CA"/>
    <w:rsid w:val="00A209D6"/>
    <w:rsid w:val="00A22738"/>
    <w:rsid w:val="00A238CD"/>
    <w:rsid w:val="00A30836"/>
    <w:rsid w:val="00A351EB"/>
    <w:rsid w:val="00A36F5F"/>
    <w:rsid w:val="00A430EC"/>
    <w:rsid w:val="00A53724"/>
    <w:rsid w:val="00A53F0F"/>
    <w:rsid w:val="00A54B2B"/>
    <w:rsid w:val="00A55951"/>
    <w:rsid w:val="00A66530"/>
    <w:rsid w:val="00A703B6"/>
    <w:rsid w:val="00A77297"/>
    <w:rsid w:val="00A82346"/>
    <w:rsid w:val="00A85041"/>
    <w:rsid w:val="00A85A48"/>
    <w:rsid w:val="00A90AFC"/>
    <w:rsid w:val="00A9671C"/>
    <w:rsid w:val="00AA1553"/>
    <w:rsid w:val="00AA1DF2"/>
    <w:rsid w:val="00AC1F42"/>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6276"/>
    <w:rsid w:val="00B262B8"/>
    <w:rsid w:val="00B27303"/>
    <w:rsid w:val="00B328E5"/>
    <w:rsid w:val="00B47FD1"/>
    <w:rsid w:val="00B516BB"/>
    <w:rsid w:val="00B52CCF"/>
    <w:rsid w:val="00B65149"/>
    <w:rsid w:val="00B669E9"/>
    <w:rsid w:val="00B67C7B"/>
    <w:rsid w:val="00B7538C"/>
    <w:rsid w:val="00B813AB"/>
    <w:rsid w:val="00B84DB2"/>
    <w:rsid w:val="00B850BD"/>
    <w:rsid w:val="00B946DC"/>
    <w:rsid w:val="00BA1368"/>
    <w:rsid w:val="00BA1D8A"/>
    <w:rsid w:val="00BB2C64"/>
    <w:rsid w:val="00BB46BD"/>
    <w:rsid w:val="00BB7292"/>
    <w:rsid w:val="00BC3555"/>
    <w:rsid w:val="00BD3DC9"/>
    <w:rsid w:val="00BE36DA"/>
    <w:rsid w:val="00BE72DB"/>
    <w:rsid w:val="00BF108C"/>
    <w:rsid w:val="00BF7418"/>
    <w:rsid w:val="00C00DF2"/>
    <w:rsid w:val="00C042E5"/>
    <w:rsid w:val="00C108B9"/>
    <w:rsid w:val="00C12B51"/>
    <w:rsid w:val="00C22FC7"/>
    <w:rsid w:val="00C24650"/>
    <w:rsid w:val="00C25465"/>
    <w:rsid w:val="00C31806"/>
    <w:rsid w:val="00C33079"/>
    <w:rsid w:val="00C41F8A"/>
    <w:rsid w:val="00C4681B"/>
    <w:rsid w:val="00C55A12"/>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2048"/>
    <w:rsid w:val="00CC6BA1"/>
    <w:rsid w:val="00CD0BA8"/>
    <w:rsid w:val="00CD4C7B"/>
    <w:rsid w:val="00CD4FEA"/>
    <w:rsid w:val="00CD58FE"/>
    <w:rsid w:val="00CE7D00"/>
    <w:rsid w:val="00CF0935"/>
    <w:rsid w:val="00CF19A3"/>
    <w:rsid w:val="00D02714"/>
    <w:rsid w:val="00D0535B"/>
    <w:rsid w:val="00D06A25"/>
    <w:rsid w:val="00D10049"/>
    <w:rsid w:val="00D33BE3"/>
    <w:rsid w:val="00D37725"/>
    <w:rsid w:val="00D3792D"/>
    <w:rsid w:val="00D41D75"/>
    <w:rsid w:val="00D54820"/>
    <w:rsid w:val="00D55E47"/>
    <w:rsid w:val="00D62E19"/>
    <w:rsid w:val="00D62E21"/>
    <w:rsid w:val="00D66D34"/>
    <w:rsid w:val="00D67CD1"/>
    <w:rsid w:val="00D738D6"/>
    <w:rsid w:val="00D80795"/>
    <w:rsid w:val="00D81A04"/>
    <w:rsid w:val="00D840C2"/>
    <w:rsid w:val="00D854BE"/>
    <w:rsid w:val="00D86759"/>
    <w:rsid w:val="00D87E00"/>
    <w:rsid w:val="00D9134D"/>
    <w:rsid w:val="00D96D11"/>
    <w:rsid w:val="00DA7A03"/>
    <w:rsid w:val="00DB0DB8"/>
    <w:rsid w:val="00DB1818"/>
    <w:rsid w:val="00DC309B"/>
    <w:rsid w:val="00DC4020"/>
    <w:rsid w:val="00DC4DA2"/>
    <w:rsid w:val="00DC5261"/>
    <w:rsid w:val="00DC7391"/>
    <w:rsid w:val="00DD72A7"/>
    <w:rsid w:val="00DE25D2"/>
    <w:rsid w:val="00DF3E38"/>
    <w:rsid w:val="00DF7C20"/>
    <w:rsid w:val="00E038FB"/>
    <w:rsid w:val="00E05CC8"/>
    <w:rsid w:val="00E15FAB"/>
    <w:rsid w:val="00E2432B"/>
    <w:rsid w:val="00E26E55"/>
    <w:rsid w:val="00E34F38"/>
    <w:rsid w:val="00E351D6"/>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697"/>
    <w:rsid w:val="00E859B6"/>
    <w:rsid w:val="00E85DA8"/>
    <w:rsid w:val="00E87918"/>
    <w:rsid w:val="00E96F47"/>
    <w:rsid w:val="00EA0190"/>
    <w:rsid w:val="00EA66C9"/>
    <w:rsid w:val="00EB5099"/>
    <w:rsid w:val="00EB530E"/>
    <w:rsid w:val="00EB5D32"/>
    <w:rsid w:val="00EC14E2"/>
    <w:rsid w:val="00EC4A25"/>
    <w:rsid w:val="00ED154D"/>
    <w:rsid w:val="00ED6639"/>
    <w:rsid w:val="00EE3064"/>
    <w:rsid w:val="00EE32E0"/>
    <w:rsid w:val="00EF48DE"/>
    <w:rsid w:val="00EF612C"/>
    <w:rsid w:val="00F025A2"/>
    <w:rsid w:val="00F036E9"/>
    <w:rsid w:val="00F07388"/>
    <w:rsid w:val="00F2026E"/>
    <w:rsid w:val="00F2210A"/>
    <w:rsid w:val="00F2796A"/>
    <w:rsid w:val="00F31372"/>
    <w:rsid w:val="00F37743"/>
    <w:rsid w:val="00F410D2"/>
    <w:rsid w:val="00F42493"/>
    <w:rsid w:val="00F44E96"/>
    <w:rsid w:val="00F53F7C"/>
    <w:rsid w:val="00F54A3D"/>
    <w:rsid w:val="00F54CB0"/>
    <w:rsid w:val="00F56BC2"/>
    <w:rsid w:val="00F579CD"/>
    <w:rsid w:val="00F60B66"/>
    <w:rsid w:val="00F61B16"/>
    <w:rsid w:val="00F62BF8"/>
    <w:rsid w:val="00F6463C"/>
    <w:rsid w:val="00F653B8"/>
    <w:rsid w:val="00F71B89"/>
    <w:rsid w:val="00F72932"/>
    <w:rsid w:val="00F7353C"/>
    <w:rsid w:val="00F76F8F"/>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E106D"/>
    <w:rsid w:val="00FE251B"/>
    <w:rsid w:val="00FE56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B2Char">
    <w:name w:val="B2 Char"/>
    <w:link w:val="B2"/>
    <w:qFormat/>
    <w:rsid w:val="003A1CBA"/>
    <w:rPr>
      <w:lang w:eastAsia="en-US"/>
    </w:rPr>
  </w:style>
  <w:style w:type="character" w:customStyle="1" w:styleId="Heading2Char">
    <w:name w:val="Heading 2 Char"/>
    <w:basedOn w:val="DefaultParagraphFont"/>
    <w:link w:val="Heading2"/>
    <w:rsid w:val="00BE36D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175</TotalTime>
  <Pages>2</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6029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cp:lastModifiedBy>
  <cp:revision>7</cp:revision>
  <dcterms:created xsi:type="dcterms:W3CDTF">2025-02-07T17:14:00Z</dcterms:created>
  <dcterms:modified xsi:type="dcterms:W3CDTF">2025-02-10T17:41:00Z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1738240776</vt:lpwstr>
  </property>
</Properties>
</file>